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b w:val="0"/>
          <w:sz w:val="22"/>
        </w:rPr>
      </w:pPr>
      <w:r>
        <w:rPr/>
        <w:drawing>
          <wp:anchor distT="0" distB="0" distL="0" distR="0" allowOverlap="1" layoutInCell="1" locked="0" behindDoc="1" simplePos="0" relativeHeight="4875617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ind w:left="1327"/>
        <w:rPr>
          <w:i/>
        </w:rPr>
      </w:pPr>
      <w:r>
        <w:rPr>
          <w:i/>
          <w:color w:val="4B4B4B"/>
          <w:w w:val="90"/>
        </w:rPr>
        <w:t>page</w:t>
      </w:r>
      <w:r>
        <w:rPr>
          <w:i/>
          <w:color w:val="4B4B4B"/>
          <w:spacing w:val="5"/>
          <w:w w:val="90"/>
        </w:rPr>
        <w:t> </w:t>
      </w:r>
      <w:r>
        <w:rPr>
          <w:i/>
          <w:color w:val="4B4B4B"/>
          <w:w w:val="90"/>
        </w:rPr>
        <w:t>18</w:t>
      </w:r>
      <w:r>
        <w:rPr>
          <w:i/>
          <w:color w:val="4B4B4B"/>
          <w:spacing w:val="6"/>
          <w:w w:val="90"/>
        </w:rPr>
        <w:t> </w:t>
      </w:r>
      <w:r>
        <w:rPr>
          <w:i/>
          <w:color w:val="4B4B4B"/>
          <w:w w:val="90"/>
        </w:rPr>
        <w:t>from</w:t>
      </w:r>
      <w:r>
        <w:rPr>
          <w:i/>
          <w:color w:val="4B4B4B"/>
          <w:spacing w:val="5"/>
          <w:w w:val="90"/>
        </w:rPr>
        <w:t> </w:t>
      </w:r>
      <w:r>
        <w:rPr>
          <w:i/>
          <w:color w:val="4B4B4B"/>
          <w:w w:val="90"/>
        </w:rPr>
        <w:t>DBPR</w:t>
      </w:r>
      <w:r>
        <w:rPr>
          <w:i/>
          <w:color w:val="4B4B4B"/>
          <w:spacing w:val="6"/>
          <w:w w:val="90"/>
        </w:rPr>
        <w:t> </w:t>
      </w:r>
      <w:r>
        <w:rPr>
          <w:i/>
          <w:color w:val="4B4B4B"/>
          <w:w w:val="90"/>
        </w:rPr>
        <w:t>Education</w:t>
      </w:r>
      <w:r>
        <w:rPr>
          <w:i/>
          <w:color w:val="4B4B4B"/>
          <w:spacing w:val="6"/>
          <w:w w:val="90"/>
        </w:rPr>
        <w:t> </w:t>
      </w:r>
      <w:r>
        <w:rPr>
          <w:i/>
          <w:color w:val="4B4B4B"/>
          <w:w w:val="90"/>
        </w:rPr>
        <w:t>Guide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Title"/>
        <w:spacing w:line="286" w:lineRule="exact" w:before="247"/>
        <w:rPr>
          <w:i/>
        </w:rPr>
      </w:pPr>
      <w:r>
        <w:rPr>
          <w:i/>
          <w:color w:val="4B4B4B"/>
          <w:w w:val="90"/>
        </w:rPr>
        <w:t>Investing</w:t>
      </w:r>
      <w:r>
        <w:rPr>
          <w:i/>
          <w:color w:val="4B4B4B"/>
          <w:spacing w:val="14"/>
          <w:w w:val="90"/>
        </w:rPr>
        <w:t> </w:t>
      </w:r>
      <w:r>
        <w:rPr>
          <w:i/>
          <w:color w:val="4B4B4B"/>
          <w:w w:val="90"/>
        </w:rPr>
        <w:t>Association</w:t>
      </w:r>
      <w:r>
        <w:rPr>
          <w:i/>
          <w:color w:val="4B4B4B"/>
          <w:spacing w:val="29"/>
          <w:w w:val="90"/>
        </w:rPr>
        <w:t> </w:t>
      </w:r>
      <w:r>
        <w:rPr>
          <w:i/>
          <w:color w:val="4B4B4B"/>
          <w:w w:val="90"/>
        </w:rPr>
        <w:t>Funds</w:t>
      </w:r>
    </w:p>
    <w:p>
      <w:pPr>
        <w:pStyle w:val="BodyText"/>
        <w:spacing w:line="218" w:lineRule="auto" w:before="20"/>
        <w:ind w:left="462" w:right="111" w:hanging="4"/>
        <w:jc w:val="both"/>
      </w:pPr>
      <w:r>
        <w:rPr>
          <w:color w:val="414142"/>
          <w:w w:val="95"/>
        </w:rPr>
        <w:t>While the Condominium Act </w:t>
      </w:r>
      <w:r>
        <w:rPr>
          <w:color w:val="AE5E6B"/>
          <w:w w:val="95"/>
        </w:rPr>
        <w:t>does not restrict the types of investments </w:t>
      </w:r>
      <w:r>
        <w:rPr>
          <w:color w:val="414142"/>
          <w:w w:val="95"/>
        </w:rPr>
        <w:t>that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0"/>
        </w:rPr>
        <w:t>associations may use to generate a return on it funds, there are a few things that</w:t>
      </w:r>
      <w:r>
        <w:rPr>
          <w:color w:val="414142"/>
          <w:spacing w:val="1"/>
          <w:w w:val="90"/>
        </w:rPr>
        <w:t> </w:t>
      </w:r>
      <w:r>
        <w:rPr>
          <w:color w:val="414142"/>
          <w:w w:val="90"/>
        </w:rPr>
        <w:t>board members should keep in mind about investing association funds.</w:t>
      </w:r>
      <w:r>
        <w:rPr>
          <w:color w:val="414142"/>
          <w:spacing w:val="1"/>
          <w:w w:val="90"/>
        </w:rPr>
        <w:t> </w:t>
      </w:r>
      <w:r>
        <w:rPr>
          <w:color w:val="AE5E6B"/>
          <w:w w:val="90"/>
        </w:rPr>
        <w:t>First</w:t>
      </w:r>
      <w:r>
        <w:rPr>
          <w:color w:val="90606B"/>
          <w:w w:val="90"/>
        </w:rPr>
        <w:t>, </w:t>
      </w:r>
      <w:r>
        <w:rPr>
          <w:color w:val="AE5E6B"/>
          <w:w w:val="90"/>
        </w:rPr>
        <w:t>board</w:t>
      </w:r>
      <w:r>
        <w:rPr>
          <w:color w:val="AE5E6B"/>
          <w:spacing w:val="-58"/>
          <w:w w:val="90"/>
        </w:rPr>
        <w:t> </w:t>
      </w:r>
      <w:r>
        <w:rPr>
          <w:color w:val="AE5E6B"/>
          <w:w w:val="90"/>
        </w:rPr>
        <w:t>members have</w:t>
      </w:r>
      <w:r>
        <w:rPr>
          <w:color w:val="AE5E6B"/>
          <w:spacing w:val="1"/>
          <w:w w:val="90"/>
        </w:rPr>
        <w:t> </w:t>
      </w:r>
      <w:r>
        <w:rPr>
          <w:color w:val="AE5E6B"/>
          <w:w w:val="90"/>
        </w:rPr>
        <w:t>a</w:t>
      </w:r>
      <w:r>
        <w:rPr>
          <w:color w:val="AE5E6B"/>
          <w:spacing w:val="1"/>
          <w:w w:val="90"/>
        </w:rPr>
        <w:t> </w:t>
      </w:r>
      <w:r>
        <w:rPr>
          <w:color w:val="AE5E6B"/>
          <w:w w:val="90"/>
        </w:rPr>
        <w:t>fiduciary</w:t>
      </w:r>
      <w:r>
        <w:rPr>
          <w:color w:val="AE5E6B"/>
          <w:spacing w:val="1"/>
          <w:w w:val="90"/>
        </w:rPr>
        <w:t> </w:t>
      </w:r>
      <w:r>
        <w:rPr>
          <w:color w:val="AE5E6B"/>
          <w:w w:val="90"/>
        </w:rPr>
        <w:t>duty</w:t>
      </w:r>
      <w:r>
        <w:rPr>
          <w:color w:val="AE5E6B"/>
          <w:spacing w:val="1"/>
          <w:w w:val="90"/>
        </w:rPr>
        <w:t> </w:t>
      </w:r>
      <w:r>
        <w:rPr>
          <w:color w:val="AE5E6B"/>
          <w:w w:val="90"/>
        </w:rPr>
        <w:t>to</w:t>
      </w:r>
      <w:r>
        <w:rPr>
          <w:color w:val="AE5E6B"/>
          <w:spacing w:val="1"/>
          <w:w w:val="90"/>
        </w:rPr>
        <w:t> </w:t>
      </w:r>
      <w:r>
        <w:rPr>
          <w:color w:val="AE5E6B"/>
          <w:w w:val="90"/>
        </w:rPr>
        <w:t>the</w:t>
      </w:r>
      <w:r>
        <w:rPr>
          <w:color w:val="AE5E6B"/>
          <w:spacing w:val="1"/>
          <w:w w:val="90"/>
        </w:rPr>
        <w:t> </w:t>
      </w:r>
      <w:r>
        <w:rPr>
          <w:color w:val="AE5E6B"/>
          <w:w w:val="90"/>
        </w:rPr>
        <w:t>membership</w:t>
      </w:r>
      <w:r>
        <w:rPr>
          <w:color w:val="90606B"/>
          <w:w w:val="90"/>
        </w:rPr>
        <w:t>;</w:t>
      </w:r>
      <w:r>
        <w:rPr>
          <w:color w:val="90606B"/>
          <w:spacing w:val="1"/>
          <w:w w:val="90"/>
        </w:rPr>
        <w:t> </w:t>
      </w:r>
      <w:r>
        <w:rPr>
          <w:color w:val="AE5E6B"/>
          <w:w w:val="90"/>
        </w:rPr>
        <w:t>such</w:t>
      </w:r>
      <w:r>
        <w:rPr>
          <w:color w:val="AE5E6B"/>
          <w:spacing w:val="1"/>
          <w:w w:val="90"/>
        </w:rPr>
        <w:t> </w:t>
      </w:r>
      <w:r>
        <w:rPr>
          <w:color w:val="AE5E6B"/>
          <w:w w:val="90"/>
        </w:rPr>
        <w:t>relationship</w:t>
      </w:r>
      <w:r>
        <w:rPr>
          <w:color w:val="AE5E6B"/>
          <w:spacing w:val="1"/>
          <w:w w:val="90"/>
        </w:rPr>
        <w:t> </w:t>
      </w:r>
      <w:r>
        <w:rPr>
          <w:color w:val="AE5E6B"/>
          <w:w w:val="90"/>
        </w:rPr>
        <w:t>requires</w:t>
      </w:r>
      <w:r>
        <w:rPr>
          <w:color w:val="AE5E6B"/>
          <w:spacing w:val="1"/>
          <w:w w:val="90"/>
        </w:rPr>
        <w:t> </w:t>
      </w:r>
      <w:r>
        <w:rPr>
          <w:color w:val="AE5E6B"/>
          <w:w w:val="95"/>
        </w:rPr>
        <w:t>prudent investment decisions that carefully consider risk and return</w:t>
      </w:r>
      <w:r>
        <w:rPr>
          <w:color w:val="414142"/>
          <w:w w:val="95"/>
        </w:rPr>
        <w:t>.</w:t>
      </w:r>
      <w:r>
        <w:rPr>
          <w:color w:val="414142"/>
          <w:spacing w:val="1"/>
          <w:w w:val="95"/>
        </w:rPr>
        <w:t> </w:t>
      </w:r>
      <w:r>
        <w:rPr>
          <w:color w:val="AE5E6B"/>
          <w:w w:val="95"/>
        </w:rPr>
        <w:t>Next</w:t>
      </w:r>
      <w:r>
        <w:rPr>
          <w:color w:val="90606B"/>
          <w:w w:val="95"/>
        </w:rPr>
        <w:t>,</w:t>
      </w:r>
      <w:r>
        <w:rPr>
          <w:color w:val="90606B"/>
          <w:spacing w:val="1"/>
          <w:w w:val="95"/>
        </w:rPr>
        <w:t> </w:t>
      </w:r>
      <w:r>
        <w:rPr>
          <w:color w:val="AE5E6B"/>
          <w:w w:val="95"/>
        </w:rPr>
        <w:t>board members</w:t>
      </w:r>
      <w:r>
        <w:rPr>
          <w:color w:val="AE5E6B"/>
          <w:spacing w:val="1"/>
          <w:w w:val="95"/>
        </w:rPr>
        <w:t> </w:t>
      </w:r>
      <w:r>
        <w:rPr>
          <w:color w:val="AE5E6B"/>
          <w:w w:val="95"/>
        </w:rPr>
        <w:t>should</w:t>
      </w:r>
      <w:r>
        <w:rPr>
          <w:color w:val="AE5E6B"/>
          <w:spacing w:val="1"/>
          <w:w w:val="95"/>
        </w:rPr>
        <w:t> </w:t>
      </w:r>
      <w:r>
        <w:rPr>
          <w:color w:val="AE5E6B"/>
          <w:w w:val="95"/>
        </w:rPr>
        <w:t>consider</w:t>
      </w:r>
      <w:r>
        <w:rPr>
          <w:color w:val="AE5E6B"/>
          <w:spacing w:val="1"/>
          <w:w w:val="95"/>
        </w:rPr>
        <w:t> </w:t>
      </w:r>
      <w:r>
        <w:rPr>
          <w:color w:val="AE5E6B"/>
          <w:w w:val="95"/>
        </w:rPr>
        <w:t>the</w:t>
      </w:r>
      <w:r>
        <w:rPr>
          <w:color w:val="AE5E6B"/>
          <w:spacing w:val="1"/>
          <w:w w:val="95"/>
        </w:rPr>
        <w:t> </w:t>
      </w:r>
      <w:r>
        <w:rPr>
          <w:color w:val="AE5E6B"/>
          <w:w w:val="95"/>
        </w:rPr>
        <w:t>deposit</w:t>
      </w:r>
      <w:r>
        <w:rPr>
          <w:color w:val="AE5E6B"/>
          <w:spacing w:val="1"/>
          <w:w w:val="95"/>
        </w:rPr>
        <w:t> </w:t>
      </w:r>
      <w:r>
        <w:rPr>
          <w:color w:val="AE5E6B"/>
          <w:w w:val="95"/>
        </w:rPr>
        <w:t>limits</w:t>
      </w:r>
      <w:r>
        <w:rPr>
          <w:color w:val="AE5E6B"/>
          <w:spacing w:val="1"/>
          <w:w w:val="95"/>
        </w:rPr>
        <w:t> </w:t>
      </w:r>
      <w:r>
        <w:rPr>
          <w:color w:val="AE5E6B"/>
          <w:w w:val="95"/>
        </w:rPr>
        <w:t>that</w:t>
      </w:r>
      <w:r>
        <w:rPr>
          <w:color w:val="AE5E6B"/>
          <w:spacing w:val="1"/>
          <w:w w:val="95"/>
        </w:rPr>
        <w:t> </w:t>
      </w:r>
      <w:r>
        <w:rPr>
          <w:color w:val="AE5E6B"/>
          <w:w w:val="95"/>
        </w:rPr>
        <w:t>are</w:t>
      </w:r>
      <w:r>
        <w:rPr>
          <w:color w:val="AE5E6B"/>
          <w:spacing w:val="1"/>
          <w:w w:val="95"/>
        </w:rPr>
        <w:t> </w:t>
      </w:r>
      <w:r>
        <w:rPr>
          <w:color w:val="90606B"/>
          <w:w w:val="95"/>
        </w:rPr>
        <w:t>i</w:t>
      </w:r>
      <w:r>
        <w:rPr>
          <w:color w:val="AE5E6B"/>
          <w:w w:val="95"/>
        </w:rPr>
        <w:t>nsured</w:t>
      </w:r>
      <w:r>
        <w:rPr>
          <w:color w:val="AE5E6B"/>
          <w:spacing w:val="1"/>
          <w:w w:val="95"/>
        </w:rPr>
        <w:t> </w:t>
      </w:r>
      <w:r>
        <w:rPr>
          <w:color w:val="AE5E6B"/>
          <w:w w:val="95"/>
        </w:rPr>
        <w:t>by</w:t>
      </w:r>
      <w:r>
        <w:rPr>
          <w:color w:val="AE5E6B"/>
          <w:spacing w:val="1"/>
          <w:w w:val="95"/>
        </w:rPr>
        <w:t> </w:t>
      </w:r>
      <w:r>
        <w:rPr>
          <w:color w:val="AE5E6B"/>
          <w:w w:val="95"/>
        </w:rPr>
        <w:t>the</w:t>
      </w:r>
      <w:r>
        <w:rPr>
          <w:color w:val="AE5E6B"/>
          <w:spacing w:val="-61"/>
          <w:w w:val="95"/>
        </w:rPr>
        <w:t> </w:t>
      </w:r>
      <w:r>
        <w:rPr>
          <w:color w:val="AE5E6B"/>
          <w:w w:val="90"/>
        </w:rPr>
        <w:t>federal</w:t>
      </w:r>
      <w:r>
        <w:rPr>
          <w:color w:val="AE5E6B"/>
          <w:spacing w:val="1"/>
          <w:w w:val="90"/>
        </w:rPr>
        <w:t> </w:t>
      </w:r>
      <w:r>
        <w:rPr>
          <w:color w:val="AE5E6B"/>
          <w:w w:val="90"/>
        </w:rPr>
        <w:t>government.</w:t>
      </w:r>
      <w:r>
        <w:rPr>
          <w:color w:val="AE5E6B"/>
          <w:spacing w:val="54"/>
        </w:rPr>
        <w:t> </w:t>
      </w:r>
      <w:r>
        <w:rPr>
          <w:color w:val="414142"/>
          <w:w w:val="90"/>
        </w:rPr>
        <w:t>The risk</w:t>
      </w:r>
      <w:r>
        <w:rPr>
          <w:color w:val="414142"/>
          <w:spacing w:val="53"/>
        </w:rPr>
        <w:t> </w:t>
      </w:r>
      <w:r>
        <w:rPr>
          <w:color w:val="414142"/>
          <w:w w:val="90"/>
        </w:rPr>
        <w:t>to association funds</w:t>
      </w:r>
      <w:r>
        <w:rPr>
          <w:color w:val="414142"/>
          <w:spacing w:val="54"/>
        </w:rPr>
        <w:t> </w:t>
      </w:r>
      <w:r>
        <w:rPr>
          <w:color w:val="414142"/>
          <w:w w:val="90"/>
        </w:rPr>
        <w:t>can be</w:t>
      </w:r>
      <w:r>
        <w:rPr>
          <w:color w:val="414142"/>
          <w:spacing w:val="54"/>
        </w:rPr>
        <w:t> </w:t>
      </w:r>
      <w:r>
        <w:rPr>
          <w:color w:val="414142"/>
          <w:w w:val="90"/>
        </w:rPr>
        <w:t>limited by</w:t>
      </w:r>
      <w:r>
        <w:rPr>
          <w:color w:val="414142"/>
          <w:spacing w:val="53"/>
        </w:rPr>
        <w:t> </w:t>
      </w:r>
      <w:r>
        <w:rPr>
          <w:color w:val="414142"/>
          <w:w w:val="90"/>
        </w:rPr>
        <w:t>spreading</w:t>
      </w:r>
      <w:r>
        <w:rPr>
          <w:color w:val="414142"/>
          <w:spacing w:val="1"/>
          <w:w w:val="90"/>
        </w:rPr>
        <w:t> </w:t>
      </w:r>
      <w:r>
        <w:rPr>
          <w:color w:val="414142"/>
          <w:w w:val="95"/>
        </w:rPr>
        <w:t>the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bank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accounts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out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so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that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no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one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account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has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excess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exposure.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0"/>
        </w:rPr>
        <w:t>Associations should also</w:t>
      </w:r>
      <w:r>
        <w:rPr>
          <w:color w:val="414142"/>
          <w:spacing w:val="1"/>
          <w:w w:val="90"/>
        </w:rPr>
        <w:t> </w:t>
      </w:r>
      <w:r>
        <w:rPr>
          <w:color w:val="414142"/>
          <w:w w:val="90"/>
        </w:rPr>
        <w:t>consider</w:t>
      </w:r>
      <w:r>
        <w:rPr>
          <w:color w:val="414142"/>
          <w:spacing w:val="1"/>
          <w:w w:val="90"/>
        </w:rPr>
        <w:t> </w:t>
      </w:r>
      <w:r>
        <w:rPr>
          <w:color w:val="414142"/>
          <w:w w:val="90"/>
        </w:rPr>
        <w:t>using</w:t>
      </w:r>
      <w:r>
        <w:rPr>
          <w:color w:val="414142"/>
          <w:spacing w:val="1"/>
          <w:w w:val="90"/>
        </w:rPr>
        <w:t> </w:t>
      </w:r>
      <w:r>
        <w:rPr>
          <w:color w:val="414142"/>
          <w:w w:val="90"/>
        </w:rPr>
        <w:t>separate</w:t>
      </w:r>
      <w:r>
        <w:rPr>
          <w:color w:val="414142"/>
          <w:spacing w:val="1"/>
          <w:w w:val="90"/>
        </w:rPr>
        <w:t> </w:t>
      </w:r>
      <w:r>
        <w:rPr>
          <w:color w:val="414142"/>
          <w:w w:val="90"/>
        </w:rPr>
        <w:t>accounts</w:t>
      </w:r>
      <w:r>
        <w:rPr>
          <w:color w:val="414142"/>
          <w:spacing w:val="1"/>
          <w:w w:val="90"/>
        </w:rPr>
        <w:t> </w:t>
      </w:r>
      <w:r>
        <w:rPr>
          <w:color w:val="414142"/>
          <w:w w:val="90"/>
        </w:rPr>
        <w:t>for</w:t>
      </w:r>
      <w:r>
        <w:rPr>
          <w:color w:val="414142"/>
          <w:spacing w:val="1"/>
          <w:w w:val="90"/>
        </w:rPr>
        <w:t> </w:t>
      </w:r>
      <w:r>
        <w:rPr>
          <w:color w:val="414142"/>
          <w:w w:val="90"/>
        </w:rPr>
        <w:t>operating</w:t>
      </w:r>
      <w:r>
        <w:rPr>
          <w:color w:val="414142"/>
          <w:spacing w:val="1"/>
          <w:w w:val="90"/>
        </w:rPr>
        <w:t> </w:t>
      </w:r>
      <w:r>
        <w:rPr>
          <w:color w:val="414142"/>
          <w:w w:val="90"/>
        </w:rPr>
        <w:t>and</w:t>
      </w:r>
      <w:r>
        <w:rPr>
          <w:color w:val="414142"/>
          <w:spacing w:val="1"/>
          <w:w w:val="90"/>
        </w:rPr>
        <w:t> </w:t>
      </w:r>
      <w:r>
        <w:rPr>
          <w:color w:val="414142"/>
          <w:w w:val="95"/>
        </w:rPr>
        <w:t>reserve investments. There are several reasons that this may be a good idea.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0"/>
        </w:rPr>
        <w:t>Since most associations collect monthly assessments,</w:t>
      </w:r>
      <w:r>
        <w:rPr>
          <w:color w:val="414142"/>
          <w:spacing w:val="53"/>
        </w:rPr>
        <w:t> </w:t>
      </w:r>
      <w:r>
        <w:rPr>
          <w:color w:val="414142"/>
          <w:w w:val="90"/>
        </w:rPr>
        <w:t>the operating</w:t>
      </w:r>
      <w:r>
        <w:rPr>
          <w:color w:val="414142"/>
          <w:spacing w:val="54"/>
        </w:rPr>
        <w:t> </w:t>
      </w:r>
      <w:r>
        <w:rPr>
          <w:color w:val="414142"/>
          <w:w w:val="90"/>
        </w:rPr>
        <w:t>cash should</w:t>
      </w:r>
      <w:r>
        <w:rPr>
          <w:color w:val="414142"/>
          <w:spacing w:val="1"/>
          <w:w w:val="90"/>
        </w:rPr>
        <w:t> </w:t>
      </w:r>
      <w:r>
        <w:rPr>
          <w:color w:val="414142"/>
          <w:w w:val="85"/>
        </w:rPr>
        <w:t>be</w:t>
      </w:r>
      <w:r>
        <w:rPr>
          <w:color w:val="414142"/>
          <w:spacing w:val="1"/>
          <w:w w:val="85"/>
        </w:rPr>
        <w:t> </w:t>
      </w:r>
      <w:r>
        <w:rPr>
          <w:color w:val="414142"/>
          <w:w w:val="85"/>
        </w:rPr>
        <w:t>highly</w:t>
      </w:r>
      <w:r>
        <w:rPr>
          <w:color w:val="414142"/>
          <w:spacing w:val="1"/>
          <w:w w:val="85"/>
        </w:rPr>
        <w:t> </w:t>
      </w:r>
      <w:r>
        <w:rPr>
          <w:color w:val="414142"/>
          <w:w w:val="85"/>
        </w:rPr>
        <w:t>liquid</w:t>
      </w:r>
      <w:r>
        <w:rPr>
          <w:color w:val="414142"/>
          <w:spacing w:val="1"/>
          <w:w w:val="85"/>
        </w:rPr>
        <w:t> </w:t>
      </w:r>
      <w:r>
        <w:rPr>
          <w:color w:val="414142"/>
          <w:w w:val="85"/>
        </w:rPr>
        <w:t>(readily</w:t>
      </w:r>
      <w:r>
        <w:rPr>
          <w:color w:val="414142"/>
          <w:spacing w:val="1"/>
          <w:w w:val="85"/>
        </w:rPr>
        <w:t> </w:t>
      </w:r>
      <w:r>
        <w:rPr>
          <w:color w:val="414142"/>
          <w:w w:val="85"/>
        </w:rPr>
        <w:t>available) and is usually kept at a level necessary to cover</w:t>
      </w:r>
      <w:r>
        <w:rPr>
          <w:color w:val="414142"/>
          <w:spacing w:val="1"/>
          <w:w w:val="85"/>
        </w:rPr>
        <w:t> </w:t>
      </w:r>
      <w:r>
        <w:rPr>
          <w:color w:val="414142"/>
          <w:w w:val="90"/>
        </w:rPr>
        <w:t>monthly expenses, plus a cushion.</w:t>
      </w:r>
      <w:r>
        <w:rPr>
          <w:color w:val="414142"/>
          <w:spacing w:val="1"/>
          <w:w w:val="90"/>
        </w:rPr>
        <w:t> </w:t>
      </w:r>
      <w:r>
        <w:rPr>
          <w:color w:val="AE5E6B"/>
          <w:w w:val="90"/>
        </w:rPr>
        <w:t>On the other hand</w:t>
      </w:r>
      <w:r>
        <w:rPr>
          <w:color w:val="90606B"/>
          <w:w w:val="90"/>
        </w:rPr>
        <w:t>, </w:t>
      </w:r>
      <w:r>
        <w:rPr>
          <w:color w:val="AE5E6B"/>
          <w:w w:val="90"/>
        </w:rPr>
        <w:t>reserve funds are usually</w:t>
      </w:r>
      <w:r>
        <w:rPr>
          <w:color w:val="AE5E6B"/>
          <w:spacing w:val="1"/>
          <w:w w:val="90"/>
        </w:rPr>
        <w:t> </w:t>
      </w:r>
      <w:r>
        <w:rPr>
          <w:color w:val="AE5E6B"/>
          <w:w w:val="90"/>
        </w:rPr>
        <w:t>maintained with </w:t>
      </w:r>
      <w:r>
        <w:rPr>
          <w:color w:val="C75C6B"/>
          <w:w w:val="90"/>
        </w:rPr>
        <w:t>l</w:t>
      </w:r>
      <w:r>
        <w:rPr>
          <w:color w:val="AE5E6B"/>
          <w:w w:val="90"/>
        </w:rPr>
        <w:t>ess liquidity in mind and generally have higher average balances</w:t>
      </w:r>
      <w:r>
        <w:rPr>
          <w:color w:val="AE5E6B"/>
          <w:spacing w:val="1"/>
          <w:w w:val="90"/>
        </w:rPr>
        <w:t> </w:t>
      </w:r>
      <w:r>
        <w:rPr>
          <w:color w:val="AE5E6B"/>
          <w:w w:val="90"/>
        </w:rPr>
        <w:t>in the accounts than operating funds</w:t>
      </w:r>
      <w:r>
        <w:rPr>
          <w:color w:val="796D71"/>
          <w:w w:val="90"/>
        </w:rPr>
        <w:t>.</w:t>
      </w:r>
      <w:r>
        <w:rPr>
          <w:color w:val="796D71"/>
          <w:spacing w:val="1"/>
          <w:w w:val="90"/>
        </w:rPr>
        <w:t> </w:t>
      </w:r>
      <w:r>
        <w:rPr>
          <w:color w:val="414142"/>
          <w:w w:val="90"/>
        </w:rPr>
        <w:t>Using a separate account for the restricted</w:t>
      </w:r>
      <w:r>
        <w:rPr>
          <w:color w:val="414142"/>
          <w:spacing w:val="1"/>
          <w:w w:val="90"/>
        </w:rPr>
        <w:t> </w:t>
      </w:r>
      <w:r>
        <w:rPr>
          <w:color w:val="414142"/>
          <w:spacing w:val="-1"/>
          <w:w w:val="95"/>
        </w:rPr>
        <w:t>fund investments </w:t>
      </w:r>
      <w:r>
        <w:rPr>
          <w:color w:val="414142"/>
          <w:w w:val="95"/>
        </w:rPr>
        <w:t>is also a good control procedure that helps ensure that the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board does not unknowingly spend funds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that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are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set</w:t>
      </w:r>
      <w:r>
        <w:rPr>
          <w:color w:val="414142"/>
          <w:spacing w:val="60"/>
        </w:rPr>
        <w:t> </w:t>
      </w:r>
      <w:r>
        <w:rPr>
          <w:color w:val="414142"/>
          <w:w w:val="95"/>
        </w:rPr>
        <w:t>aside for</w:t>
      </w:r>
      <w:r>
        <w:rPr>
          <w:color w:val="414142"/>
          <w:spacing w:val="60"/>
        </w:rPr>
        <w:t> </w:t>
      </w:r>
      <w:r>
        <w:rPr>
          <w:color w:val="414142"/>
          <w:w w:val="95"/>
        </w:rPr>
        <w:t>one purpose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on</w:t>
      </w:r>
      <w:r>
        <w:rPr>
          <w:color w:val="414142"/>
          <w:spacing w:val="61"/>
        </w:rPr>
        <w:t> </w:t>
      </w:r>
      <w:r>
        <w:rPr>
          <w:color w:val="414142"/>
          <w:w w:val="95"/>
        </w:rPr>
        <w:t>something</w:t>
      </w:r>
      <w:r>
        <w:rPr>
          <w:color w:val="414142"/>
          <w:spacing w:val="61"/>
        </w:rPr>
        <w:t> </w:t>
      </w:r>
      <w:r>
        <w:rPr>
          <w:color w:val="414142"/>
          <w:w w:val="95"/>
        </w:rPr>
        <w:t>other</w:t>
      </w:r>
      <w:r>
        <w:rPr>
          <w:color w:val="414142"/>
          <w:spacing w:val="61"/>
        </w:rPr>
        <w:t> </w:t>
      </w:r>
      <w:r>
        <w:rPr>
          <w:color w:val="414142"/>
          <w:w w:val="95"/>
        </w:rPr>
        <w:t>than</w:t>
      </w:r>
      <w:r>
        <w:rPr>
          <w:color w:val="414142"/>
          <w:spacing w:val="61"/>
        </w:rPr>
        <w:t> </w:t>
      </w:r>
      <w:r>
        <w:rPr>
          <w:color w:val="414142"/>
          <w:w w:val="95"/>
        </w:rPr>
        <w:t>what</w:t>
      </w:r>
      <w:r>
        <w:rPr>
          <w:color w:val="414142"/>
          <w:spacing w:val="61"/>
        </w:rPr>
        <w:t> </w:t>
      </w:r>
      <w:r>
        <w:rPr>
          <w:color w:val="414142"/>
          <w:w w:val="95"/>
        </w:rPr>
        <w:t>was</w:t>
      </w:r>
      <w:r>
        <w:rPr>
          <w:color w:val="414142"/>
          <w:spacing w:val="61"/>
        </w:rPr>
        <w:t> </w:t>
      </w:r>
      <w:r>
        <w:rPr>
          <w:color w:val="414142"/>
          <w:w w:val="95"/>
        </w:rPr>
        <w:t>intended.</w:t>
      </w:r>
      <w:r>
        <w:rPr>
          <w:color w:val="414142"/>
          <w:spacing w:val="61"/>
        </w:rPr>
        <w:t> </w:t>
      </w:r>
      <w:r>
        <w:rPr>
          <w:color w:val="414142"/>
          <w:w w:val="95"/>
        </w:rPr>
        <w:t>Note</w:t>
      </w:r>
      <w:r>
        <w:rPr>
          <w:color w:val="414142"/>
          <w:spacing w:val="61"/>
        </w:rPr>
        <w:t> </w:t>
      </w:r>
      <w:r>
        <w:rPr>
          <w:color w:val="414142"/>
          <w:w w:val="95"/>
        </w:rPr>
        <w:t>that</w:t>
      </w:r>
      <w:r>
        <w:rPr>
          <w:color w:val="414142"/>
          <w:spacing w:val="61"/>
        </w:rPr>
        <w:t> </w:t>
      </w:r>
      <w:r>
        <w:rPr>
          <w:color w:val="414142"/>
          <w:w w:val="95"/>
        </w:rPr>
        <w:t>section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718.111(14),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F.S.,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prohibits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associations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from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commingling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operating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and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reserve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funds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except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for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investment</w:t>
      </w:r>
      <w:r>
        <w:rPr>
          <w:color w:val="414142"/>
          <w:spacing w:val="60"/>
        </w:rPr>
        <w:t> </w:t>
      </w:r>
      <w:r>
        <w:rPr>
          <w:color w:val="414142"/>
          <w:w w:val="95"/>
        </w:rPr>
        <w:t>purposes.</w:t>
      </w:r>
      <w:r>
        <w:rPr>
          <w:color w:val="414142"/>
          <w:spacing w:val="60"/>
        </w:rPr>
        <w:t> </w:t>
      </w:r>
      <w:r>
        <w:rPr>
          <w:color w:val="AE5E6B"/>
          <w:w w:val="95"/>
        </w:rPr>
        <w:t>Investment purposes means</w:t>
      </w:r>
      <w:r>
        <w:rPr>
          <w:color w:val="AE5E6B"/>
          <w:spacing w:val="1"/>
          <w:w w:val="95"/>
        </w:rPr>
        <w:t> </w:t>
      </w:r>
      <w:r>
        <w:rPr>
          <w:color w:val="AE5E6B"/>
          <w:w w:val="90"/>
        </w:rPr>
        <w:t>that there is an expectation of a return on the principal deposits</w:t>
      </w:r>
      <w:r>
        <w:rPr>
          <w:color w:val="90606B"/>
          <w:w w:val="90"/>
        </w:rPr>
        <w:t>.</w:t>
      </w:r>
      <w:r>
        <w:rPr>
          <w:color w:val="90606B"/>
          <w:spacing w:val="114"/>
        </w:rPr>
        <w:t> </w:t>
      </w:r>
      <w:r>
        <w:rPr>
          <w:color w:val="414142"/>
          <w:w w:val="90"/>
        </w:rPr>
        <w:t>Tax implications</w:t>
      </w:r>
      <w:r>
        <w:rPr>
          <w:color w:val="414142"/>
          <w:spacing w:val="1"/>
          <w:w w:val="90"/>
        </w:rPr>
        <w:t> </w:t>
      </w:r>
      <w:r>
        <w:rPr>
          <w:color w:val="414142"/>
          <w:w w:val="90"/>
        </w:rPr>
        <w:t>of</w:t>
      </w:r>
      <w:r>
        <w:rPr>
          <w:color w:val="414142"/>
          <w:spacing w:val="1"/>
          <w:w w:val="90"/>
        </w:rPr>
        <w:t> </w:t>
      </w:r>
      <w:r>
        <w:rPr>
          <w:color w:val="414142"/>
          <w:w w:val="90"/>
        </w:rPr>
        <w:t>the association investment decisions are</w:t>
      </w:r>
      <w:r>
        <w:rPr>
          <w:color w:val="414142"/>
          <w:spacing w:val="53"/>
        </w:rPr>
        <w:t> </w:t>
      </w:r>
      <w:r>
        <w:rPr>
          <w:color w:val="414142"/>
          <w:w w:val="90"/>
        </w:rPr>
        <w:t>beyond</w:t>
      </w:r>
      <w:r>
        <w:rPr>
          <w:color w:val="414142"/>
          <w:spacing w:val="54"/>
        </w:rPr>
        <w:t> </w:t>
      </w:r>
      <w:r>
        <w:rPr>
          <w:color w:val="414142"/>
          <w:w w:val="90"/>
        </w:rPr>
        <w:t>the</w:t>
      </w:r>
      <w:r>
        <w:rPr>
          <w:color w:val="414142"/>
          <w:spacing w:val="54"/>
        </w:rPr>
        <w:t> </w:t>
      </w:r>
      <w:r>
        <w:rPr>
          <w:color w:val="414142"/>
          <w:w w:val="90"/>
        </w:rPr>
        <w:t>scope of</w:t>
      </w:r>
      <w:r>
        <w:rPr>
          <w:color w:val="414142"/>
          <w:spacing w:val="53"/>
        </w:rPr>
        <w:t> </w:t>
      </w:r>
      <w:r>
        <w:rPr>
          <w:color w:val="414142"/>
          <w:w w:val="90"/>
        </w:rPr>
        <w:t>this</w:t>
      </w:r>
      <w:r>
        <w:rPr>
          <w:color w:val="414142"/>
          <w:spacing w:val="54"/>
        </w:rPr>
        <w:t> </w:t>
      </w:r>
      <w:r>
        <w:rPr>
          <w:color w:val="414142"/>
          <w:w w:val="90"/>
        </w:rPr>
        <w:t>manual.</w:t>
      </w:r>
      <w:r>
        <w:rPr>
          <w:color w:val="414142"/>
          <w:spacing w:val="1"/>
          <w:w w:val="90"/>
        </w:rPr>
        <w:t> </w:t>
      </w:r>
      <w:r>
        <w:rPr>
          <w:color w:val="414142"/>
          <w:w w:val="95"/>
        </w:rPr>
        <w:t>You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should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seek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the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advice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of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your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tax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professional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before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making your</w:t>
      </w:r>
      <w:r>
        <w:rPr>
          <w:color w:val="414142"/>
          <w:spacing w:val="1"/>
          <w:w w:val="95"/>
        </w:rPr>
        <w:t> </w:t>
      </w:r>
      <w:r>
        <w:rPr>
          <w:color w:val="414142"/>
          <w:w w:val="95"/>
        </w:rPr>
        <w:t>investment</w:t>
      </w:r>
      <w:r>
        <w:rPr>
          <w:color w:val="414142"/>
          <w:spacing w:val="14"/>
          <w:w w:val="95"/>
        </w:rPr>
        <w:t> </w:t>
      </w:r>
      <w:r>
        <w:rPr>
          <w:color w:val="414142"/>
          <w:w w:val="95"/>
        </w:rPr>
        <w:t>decisions.</w:t>
      </w:r>
    </w:p>
    <w:p>
      <w:pPr>
        <w:pStyle w:val="BodyText"/>
        <w:spacing w:line="218" w:lineRule="auto" w:before="83"/>
        <w:ind w:left="472" w:right="113" w:firstLine="5"/>
        <w:jc w:val="both"/>
      </w:pPr>
      <w:r>
        <w:rPr>
          <w:color w:val="434343"/>
          <w:w w:val="90"/>
        </w:rPr>
        <w:t>NOTE:</w:t>
      </w:r>
      <w:r>
        <w:rPr>
          <w:color w:val="434343"/>
          <w:spacing w:val="1"/>
          <w:w w:val="90"/>
        </w:rPr>
        <w:t> </w:t>
      </w:r>
      <w:r>
        <w:rPr>
          <w:color w:val="434343"/>
          <w:w w:val="90"/>
        </w:rPr>
        <w:t>It is possible that an association may place its funds in accounts other than</w:t>
      </w:r>
      <w:r>
        <w:rPr>
          <w:color w:val="434343"/>
          <w:spacing w:val="1"/>
          <w:w w:val="90"/>
        </w:rPr>
        <w:t> </w:t>
      </w:r>
      <w:r>
        <w:rPr>
          <w:color w:val="434343"/>
          <w:w w:val="95"/>
        </w:rPr>
        <w:t>bank accounts.</w:t>
      </w:r>
      <w:r>
        <w:rPr>
          <w:color w:val="434343"/>
          <w:spacing w:val="1"/>
          <w:w w:val="95"/>
        </w:rPr>
        <w:t> </w:t>
      </w:r>
      <w:r>
        <w:rPr>
          <w:color w:val="B4646D"/>
          <w:w w:val="95"/>
        </w:rPr>
        <w:t>The term "bank accounts</w:t>
      </w:r>
      <w:r>
        <w:rPr>
          <w:color w:val="9B676B"/>
          <w:w w:val="95"/>
        </w:rPr>
        <w:t>" </w:t>
      </w:r>
      <w:r>
        <w:rPr>
          <w:color w:val="B4646D"/>
          <w:w w:val="95"/>
        </w:rPr>
        <w:t>was used here for the ease of</w:t>
      </w:r>
      <w:r>
        <w:rPr>
          <w:color w:val="B4646D"/>
          <w:spacing w:val="1"/>
          <w:w w:val="95"/>
        </w:rPr>
        <w:t> </w:t>
      </w:r>
      <w:r>
        <w:rPr>
          <w:color w:val="B4646D"/>
        </w:rPr>
        <w:t>explanation</w:t>
      </w:r>
      <w:r>
        <w:rPr>
          <w:color w:val="73565E"/>
        </w:rPr>
        <w:t>.</w:t>
      </w:r>
    </w:p>
    <w:p>
      <w:pPr>
        <w:pStyle w:val="BodyText"/>
        <w:spacing w:line="216" w:lineRule="auto" w:before="120"/>
        <w:ind w:left="485" w:right="122" w:hanging="10"/>
        <w:jc w:val="both"/>
      </w:pPr>
      <w:r>
        <w:rPr>
          <w:color w:val="414141"/>
          <w:w w:val="90"/>
        </w:rPr>
        <w:t>NOTE:</w:t>
      </w:r>
      <w:r>
        <w:rPr>
          <w:color w:val="414141"/>
          <w:spacing w:val="1"/>
          <w:w w:val="90"/>
        </w:rPr>
        <w:t> </w:t>
      </w:r>
      <w:r>
        <w:rPr>
          <w:color w:val="414141"/>
          <w:w w:val="90"/>
        </w:rPr>
        <w:t>Multicondominium associations should refer to Rule 61B-22.002, F.A.C., for</w:t>
      </w:r>
      <w:r>
        <w:rPr>
          <w:color w:val="414141"/>
          <w:spacing w:val="1"/>
          <w:w w:val="90"/>
        </w:rPr>
        <w:t> </w:t>
      </w:r>
      <w:r>
        <w:rPr>
          <w:color w:val="414141"/>
          <w:w w:val="95"/>
        </w:rPr>
        <w:t>information</w:t>
      </w:r>
      <w:r>
        <w:rPr>
          <w:color w:val="414141"/>
          <w:spacing w:val="-8"/>
          <w:w w:val="95"/>
        </w:rPr>
        <w:t> </w:t>
      </w:r>
      <w:r>
        <w:rPr>
          <w:color w:val="414141"/>
          <w:w w:val="95"/>
        </w:rPr>
        <w:t>on</w:t>
      </w:r>
      <w:r>
        <w:rPr>
          <w:color w:val="414141"/>
          <w:spacing w:val="-12"/>
          <w:w w:val="95"/>
        </w:rPr>
        <w:t> </w:t>
      </w:r>
      <w:r>
        <w:rPr>
          <w:color w:val="414141"/>
          <w:w w:val="95"/>
        </w:rPr>
        <w:t>how</w:t>
      </w:r>
      <w:r>
        <w:rPr>
          <w:color w:val="414141"/>
          <w:spacing w:val="-5"/>
          <w:w w:val="95"/>
        </w:rPr>
        <w:t> </w:t>
      </w:r>
      <w:r>
        <w:rPr>
          <w:color w:val="414141"/>
          <w:w w:val="95"/>
        </w:rPr>
        <w:t>to</w:t>
      </w:r>
      <w:r>
        <w:rPr>
          <w:color w:val="414141"/>
          <w:spacing w:val="-12"/>
          <w:w w:val="95"/>
        </w:rPr>
        <w:t> </w:t>
      </w:r>
      <w:r>
        <w:rPr>
          <w:color w:val="414141"/>
          <w:w w:val="95"/>
        </w:rPr>
        <w:t>maintain</w:t>
      </w:r>
      <w:r>
        <w:rPr>
          <w:color w:val="414141"/>
          <w:spacing w:val="-9"/>
          <w:w w:val="95"/>
        </w:rPr>
        <w:t> </w:t>
      </w:r>
      <w:r>
        <w:rPr>
          <w:color w:val="414141"/>
          <w:w w:val="95"/>
        </w:rPr>
        <w:t>the</w:t>
      </w:r>
      <w:r>
        <w:rPr>
          <w:color w:val="414141"/>
          <w:spacing w:val="-8"/>
          <w:w w:val="95"/>
        </w:rPr>
        <w:t> </w:t>
      </w:r>
      <w:r>
        <w:rPr>
          <w:color w:val="414141"/>
          <w:w w:val="95"/>
        </w:rPr>
        <w:t>accounting</w:t>
      </w:r>
      <w:r>
        <w:rPr>
          <w:color w:val="414141"/>
          <w:spacing w:val="1"/>
          <w:w w:val="95"/>
        </w:rPr>
        <w:t> </w:t>
      </w:r>
      <w:r>
        <w:rPr>
          <w:color w:val="414141"/>
          <w:w w:val="95"/>
        </w:rPr>
        <w:t>records.</w:t>
      </w:r>
    </w:p>
    <w:p>
      <w:pPr>
        <w:pStyle w:val="BodyText"/>
        <w:rPr>
          <w:sz w:val="28"/>
        </w:rPr>
      </w:pPr>
    </w:p>
    <w:p>
      <w:pPr>
        <w:spacing w:before="244"/>
        <w:ind w:left="4540" w:right="4522" w:firstLine="0"/>
        <w:jc w:val="center"/>
        <w:rPr>
          <w:rFonts w:ascii="Californian FB"/>
          <w:sz w:val="24"/>
        </w:rPr>
      </w:pPr>
      <w:r>
        <w:rPr>
          <w:rFonts w:ascii="Californian FB"/>
          <w:color w:val="404040"/>
          <w:sz w:val="24"/>
        </w:rPr>
        <w:t>18</w:t>
      </w:r>
    </w:p>
    <w:sectPr>
      <w:type w:val="continuous"/>
      <w:pgSz w:w="12240" w:h="15840"/>
      <w:pgMar w:top="1500" w:bottom="280" w:left="14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fornian FB">
    <w:altName w:val="Californian FB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120"/>
      <w:ind w:left="118"/>
    </w:pPr>
    <w:rPr>
      <w:rFonts w:ascii="Arial" w:hAnsi="Arial" w:eastAsia="Arial" w:cs="Arial"/>
      <w:b/>
      <w:bCs/>
      <w:i/>
      <w:iCs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2021-11-03T10:33:31Z</dcterms:created>
  <dcterms:modified xsi:type="dcterms:W3CDTF">2021-11-03T10:33:31Z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2021-11-03T00:00:00Z</vt:filetime>
  </property>
</Properties>
</file>